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8A43" w14:textId="173A5A05" w:rsidR="00650C3D" w:rsidRPr="00C229A5" w:rsidRDefault="005B6553" w:rsidP="00650C3D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C229A5">
        <w:rPr>
          <w:rFonts w:asciiTheme="minorHAnsi" w:hAnsiTheme="minorHAnsi" w:cstheme="minorHAnsi"/>
          <w:color w:val="333333"/>
          <w:sz w:val="24"/>
          <w:szCs w:val="24"/>
          <w:highlight w:val="yellow"/>
        </w:rPr>
        <w:t>&lt;&lt;insert salutation&gt;&gt;</w:t>
      </w:r>
      <w:r w:rsidR="00650C3D" w:rsidRPr="00C229A5">
        <w:rPr>
          <w:rFonts w:asciiTheme="minorHAnsi" w:hAnsiTheme="minorHAnsi" w:cstheme="minorHAnsi"/>
          <w:color w:val="333333"/>
          <w:sz w:val="24"/>
          <w:szCs w:val="24"/>
        </w:rPr>
        <w:t>, </w:t>
      </w:r>
    </w:p>
    <w:p w14:paraId="33BAE74F" w14:textId="77777777" w:rsidR="00650C3D" w:rsidRPr="00C229A5" w:rsidRDefault="00650C3D" w:rsidP="00650C3D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C229A5">
        <w:rPr>
          <w:rFonts w:asciiTheme="minorHAnsi" w:hAnsiTheme="minorHAnsi" w:cstheme="minorHAnsi"/>
          <w:color w:val="333333"/>
          <w:sz w:val="24"/>
          <w:szCs w:val="24"/>
        </w:rPr>
        <w:t> </w:t>
      </w:r>
    </w:p>
    <w:p w14:paraId="244899AB" w14:textId="1D0B6F33" w:rsidR="00650C3D" w:rsidRPr="00C229A5" w:rsidRDefault="005B6553" w:rsidP="00650C3D">
      <w:pPr>
        <w:pStyle w:val="xmsonormal"/>
        <w:spacing w:after="2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229A5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&lt;&lt;insert your company name&gt;&gt;</w:t>
      </w:r>
      <w:r w:rsidR="00650C3D" w:rsidRPr="00C229A5">
        <w:rPr>
          <w:rFonts w:asciiTheme="minorHAnsi" w:hAnsiTheme="minorHAnsi" w:cstheme="minorHAnsi"/>
          <w:color w:val="000000"/>
          <w:sz w:val="24"/>
          <w:szCs w:val="24"/>
        </w:rPr>
        <w:t xml:space="preserve"> will be participating in the</w:t>
      </w:r>
      <w:r w:rsidR="00700678" w:rsidRPr="00C229A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hyperlink r:id="rId5" w:tgtFrame="_blank" w:history="1">
        <w:r w:rsidR="00550072" w:rsidRPr="00C229A5">
          <w:rPr>
            <w:rStyle w:val="Hyperlink"/>
            <w:rFonts w:asciiTheme="minorHAnsi" w:hAnsiTheme="minorHAnsi" w:cstheme="minorHAnsi"/>
            <w:color w:val="0097CE"/>
            <w:sz w:val="24"/>
            <w:szCs w:val="24"/>
          </w:rPr>
          <w:t>202</w:t>
        </w:r>
        <w:r w:rsidR="000E2A7C">
          <w:rPr>
            <w:rStyle w:val="Hyperlink"/>
            <w:rFonts w:asciiTheme="minorHAnsi" w:hAnsiTheme="minorHAnsi" w:cstheme="minorHAnsi"/>
            <w:color w:val="0097CE"/>
            <w:sz w:val="24"/>
            <w:szCs w:val="24"/>
          </w:rPr>
          <w:t>2</w:t>
        </w:r>
        <w:r w:rsidR="00700678" w:rsidRPr="00C229A5">
          <w:rPr>
            <w:rStyle w:val="Hyperlink"/>
            <w:rFonts w:asciiTheme="minorHAnsi" w:hAnsiTheme="minorHAnsi" w:cstheme="minorHAnsi"/>
            <w:color w:val="0097CE"/>
            <w:sz w:val="24"/>
            <w:szCs w:val="24"/>
          </w:rPr>
          <w:t xml:space="preserve"> Leadership and Physician Conference</w:t>
        </w:r>
      </w:hyperlink>
      <w:r w:rsidR="008D071D" w:rsidRPr="00C229A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50C3D" w:rsidRPr="00C229A5">
        <w:rPr>
          <w:rFonts w:asciiTheme="minorHAnsi" w:hAnsiTheme="minorHAnsi" w:cstheme="minorHAnsi"/>
          <w:color w:val="000000"/>
          <w:sz w:val="24"/>
          <w:szCs w:val="24"/>
        </w:rPr>
        <w:t xml:space="preserve">in </w:t>
      </w:r>
      <w:r w:rsidR="000E2A7C">
        <w:rPr>
          <w:rFonts w:asciiTheme="minorHAnsi" w:hAnsiTheme="minorHAnsi" w:cstheme="minorHAnsi"/>
          <w:color w:val="000000"/>
          <w:sz w:val="24"/>
          <w:szCs w:val="24"/>
        </w:rPr>
        <w:t>New Orleans</w:t>
      </w:r>
      <w:r w:rsidR="00650C3D" w:rsidRPr="00C229A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0072" w:rsidRPr="00C229A5">
        <w:rPr>
          <w:rFonts w:asciiTheme="minorHAnsi" w:hAnsiTheme="minorHAnsi" w:cstheme="minorHAnsi"/>
          <w:color w:val="000000"/>
          <w:sz w:val="24"/>
          <w:szCs w:val="24"/>
        </w:rPr>
        <w:t>this fall</w:t>
      </w:r>
      <w:r w:rsidR="00700678" w:rsidRPr="00C229A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650C3D" w:rsidRPr="00C229A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F5898" w:rsidRPr="00C229A5">
        <w:rPr>
          <w:rFonts w:asciiTheme="minorHAnsi" w:hAnsiTheme="minorHAnsi" w:cstheme="minorHAnsi"/>
          <w:color w:val="000000"/>
          <w:sz w:val="24"/>
          <w:szCs w:val="24"/>
        </w:rPr>
        <w:t xml:space="preserve">Make plans now to </w:t>
      </w:r>
      <w:r w:rsidR="00650C3D" w:rsidRPr="00C229A5">
        <w:rPr>
          <w:rFonts w:asciiTheme="minorHAnsi" w:hAnsiTheme="minorHAnsi" w:cstheme="minorHAnsi"/>
          <w:color w:val="000000"/>
          <w:sz w:val="24"/>
          <w:szCs w:val="24"/>
        </w:rPr>
        <w:t>join us</w:t>
      </w:r>
      <w:r w:rsidR="00AF5898" w:rsidRPr="00C229A5">
        <w:rPr>
          <w:rFonts w:asciiTheme="minorHAnsi" w:hAnsiTheme="minorHAnsi" w:cstheme="minorHAnsi"/>
          <w:color w:val="000000"/>
          <w:sz w:val="24"/>
          <w:szCs w:val="24"/>
        </w:rPr>
        <w:t xml:space="preserve"> with</w:t>
      </w:r>
      <w:r w:rsidR="00700678" w:rsidRPr="00C229A5">
        <w:rPr>
          <w:rFonts w:asciiTheme="minorHAnsi" w:hAnsiTheme="minorHAnsi" w:cstheme="minorHAnsi"/>
          <w:color w:val="000000"/>
          <w:sz w:val="24"/>
          <w:szCs w:val="24"/>
        </w:rPr>
        <w:t xml:space="preserve"> the American Case Management Association (ACMA) and the Association of Physician Leadership in Care Management (APLCM)</w:t>
      </w:r>
      <w:r w:rsidR="00AF5898" w:rsidRPr="00C229A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700678" w:rsidRPr="00C229A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F5898" w:rsidRPr="00C229A5">
        <w:rPr>
          <w:rFonts w:asciiTheme="minorHAnsi" w:hAnsiTheme="minorHAnsi" w:cstheme="minorHAnsi"/>
          <w:color w:val="000000"/>
          <w:sz w:val="24"/>
          <w:szCs w:val="24"/>
        </w:rPr>
        <w:t>Together, we’ll</w:t>
      </w:r>
      <w:r w:rsidR="00650C3D" w:rsidRPr="00C229A5">
        <w:rPr>
          <w:rFonts w:asciiTheme="minorHAnsi" w:hAnsiTheme="minorHAnsi" w:cstheme="minorHAnsi"/>
          <w:color w:val="000000"/>
          <w:sz w:val="24"/>
          <w:szCs w:val="24"/>
        </w:rPr>
        <w:t xml:space="preserve"> share knowledge and </w:t>
      </w:r>
      <w:r w:rsidR="00700678" w:rsidRPr="00C229A5">
        <w:rPr>
          <w:rFonts w:asciiTheme="minorHAnsi" w:hAnsiTheme="minorHAnsi" w:cstheme="minorHAnsi"/>
          <w:color w:val="000000"/>
          <w:sz w:val="24"/>
          <w:szCs w:val="24"/>
        </w:rPr>
        <w:t>network with</w:t>
      </w:r>
      <w:r w:rsidR="007D2730" w:rsidRPr="00C229A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229A5">
        <w:rPr>
          <w:rFonts w:asciiTheme="minorHAnsi" w:hAnsiTheme="minorHAnsi" w:cstheme="minorHAnsi"/>
          <w:color w:val="000000"/>
          <w:sz w:val="24"/>
          <w:szCs w:val="24"/>
        </w:rPr>
        <w:t xml:space="preserve">leaders in </w:t>
      </w:r>
      <w:r w:rsidR="00650C3D" w:rsidRPr="00C229A5">
        <w:rPr>
          <w:rFonts w:asciiTheme="minorHAnsi" w:hAnsiTheme="minorHAnsi" w:cstheme="minorHAnsi"/>
          <w:color w:val="000000" w:themeColor="text1"/>
          <w:sz w:val="24"/>
          <w:szCs w:val="24"/>
        </w:rPr>
        <w:t>case manage</w:t>
      </w:r>
      <w:r w:rsidR="00C229A5" w:rsidRPr="00C229A5">
        <w:rPr>
          <w:rFonts w:asciiTheme="minorHAnsi" w:hAnsiTheme="minorHAnsi" w:cstheme="minorHAnsi"/>
          <w:color w:val="000000" w:themeColor="text1"/>
          <w:sz w:val="24"/>
          <w:szCs w:val="24"/>
        </w:rPr>
        <w:t>ment and</w:t>
      </w:r>
      <w:r w:rsidR="007D2730" w:rsidRPr="00C229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transitions of care</w:t>
      </w:r>
      <w:r w:rsidR="00700678" w:rsidRPr="00C229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AF5898" w:rsidRPr="00C229A5">
        <w:rPr>
          <w:rFonts w:asciiTheme="minorHAnsi" w:hAnsiTheme="minorHAnsi" w:cstheme="minorHAnsi"/>
          <w:color w:val="000000" w:themeColor="text1"/>
          <w:sz w:val="24"/>
          <w:szCs w:val="24"/>
        </w:rPr>
        <w:t>physician</w:t>
      </w:r>
      <w:r w:rsidR="00C229A5" w:rsidRPr="00C229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advisors</w:t>
      </w:r>
      <w:r w:rsidR="00C229A5">
        <w:rPr>
          <w:rFonts w:asciiTheme="minorHAnsi" w:hAnsiTheme="minorHAnsi" w:cstheme="minorHAnsi"/>
          <w:color w:val="000000" w:themeColor="text1"/>
          <w:sz w:val="24"/>
          <w:szCs w:val="24"/>
        </w:rPr>
        <w:t>, medical directors and administrators.</w:t>
      </w:r>
    </w:p>
    <w:p w14:paraId="66C136F5" w14:textId="0A090AA9" w:rsidR="00650C3D" w:rsidRPr="00C229A5" w:rsidRDefault="00650C3D" w:rsidP="00E62B71">
      <w:pPr>
        <w:pStyle w:val="xmsonormal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C229A5">
        <w:rPr>
          <w:rFonts w:asciiTheme="minorHAnsi" w:hAnsiTheme="minorHAnsi" w:cstheme="minorHAnsi"/>
          <w:color w:val="000000"/>
          <w:sz w:val="24"/>
          <w:szCs w:val="24"/>
        </w:rPr>
        <w:t>The</w:t>
      </w:r>
      <w:r w:rsidR="008D071D" w:rsidRPr="00C229A5">
        <w:rPr>
          <w:rFonts w:asciiTheme="minorHAnsi" w:hAnsiTheme="minorHAnsi" w:cstheme="minorHAnsi"/>
          <w:color w:val="000000"/>
          <w:sz w:val="24"/>
          <w:szCs w:val="24"/>
        </w:rPr>
        <w:t xml:space="preserve"> event—</w:t>
      </w:r>
      <w:r w:rsidR="000E2A7C">
        <w:rPr>
          <w:rFonts w:asciiTheme="minorHAnsi" w:hAnsiTheme="minorHAnsi" w:cstheme="minorHAnsi"/>
          <w:color w:val="000000"/>
          <w:sz w:val="24"/>
          <w:szCs w:val="24"/>
        </w:rPr>
        <w:t>November 16-28</w:t>
      </w:r>
      <w:r w:rsidRPr="00C229A5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D051D" w:rsidRPr="00C229A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0072" w:rsidRPr="00C229A5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0E2A7C">
        <w:rPr>
          <w:rFonts w:asciiTheme="minorHAnsi" w:hAnsiTheme="minorHAnsi" w:cstheme="minorHAnsi"/>
          <w:color w:val="000000"/>
          <w:sz w:val="24"/>
          <w:szCs w:val="24"/>
        </w:rPr>
        <w:t>2 at the Hyatt Regency New Orleans</w:t>
      </w:r>
      <w:r w:rsidR="008D071D" w:rsidRPr="00C229A5">
        <w:rPr>
          <w:rFonts w:asciiTheme="minorHAnsi" w:hAnsiTheme="minorHAnsi" w:cstheme="minorHAnsi"/>
          <w:color w:val="000000"/>
          <w:sz w:val="24"/>
          <w:szCs w:val="24"/>
        </w:rPr>
        <w:t>—</w:t>
      </w:r>
      <w:r w:rsidRPr="00C229A5">
        <w:rPr>
          <w:rFonts w:asciiTheme="minorHAnsi" w:hAnsiTheme="minorHAnsi" w:cstheme="minorHAnsi"/>
          <w:color w:val="000000"/>
          <w:sz w:val="24"/>
          <w:szCs w:val="24"/>
        </w:rPr>
        <w:t xml:space="preserve">will be a great way to </w:t>
      </w:r>
      <w:r w:rsidR="007D2730" w:rsidRPr="00C229A5">
        <w:rPr>
          <w:rFonts w:asciiTheme="minorHAnsi" w:hAnsiTheme="minorHAnsi" w:cstheme="minorHAnsi"/>
          <w:color w:val="000000"/>
          <w:sz w:val="24"/>
          <w:szCs w:val="24"/>
        </w:rPr>
        <w:t xml:space="preserve">gain new strategies and insights </w:t>
      </w:r>
      <w:r w:rsidR="008D071D" w:rsidRPr="00C229A5">
        <w:rPr>
          <w:rFonts w:asciiTheme="minorHAnsi" w:hAnsiTheme="minorHAnsi" w:cstheme="minorHAnsi"/>
          <w:color w:val="000000"/>
          <w:sz w:val="24"/>
          <w:szCs w:val="24"/>
        </w:rPr>
        <w:t>and learn from experts in our field</w:t>
      </w:r>
      <w:r w:rsidR="007D2730" w:rsidRPr="00C229A5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477219" w:rsidRPr="00C229A5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This</w:t>
      </w:r>
      <w:r w:rsidR="00AF5898" w:rsidRPr="00C229A5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is </w:t>
      </w:r>
      <w:r w:rsidR="002E400B" w:rsidRPr="00C229A5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an</w:t>
      </w:r>
      <w:r w:rsidR="00477219" w:rsidRPr="00C229A5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CE7DB3" w:rsidRPr="00C229A5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exclusive</w:t>
      </w:r>
      <w:r w:rsidR="00477219" w:rsidRPr="00C229A5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professional development </w:t>
      </w:r>
      <w:r w:rsidR="00700678" w:rsidRPr="00C229A5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event </w:t>
      </w:r>
      <w:r w:rsidR="00CE7DB3" w:rsidRPr="00C229A5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designed specifically for physicians and leaders in case management and transitions of care.  </w:t>
      </w:r>
    </w:p>
    <w:p w14:paraId="1B55B60D" w14:textId="4235CEEA" w:rsidR="00CE7DB3" w:rsidRPr="00C229A5" w:rsidRDefault="00CE7DB3" w:rsidP="00E62B71">
      <w:pPr>
        <w:pStyle w:val="xmsonormal"/>
        <w:rPr>
          <w:rFonts w:asciiTheme="minorHAnsi" w:hAnsiTheme="minorHAnsi" w:cstheme="minorHAnsi"/>
          <w:color w:val="000000"/>
          <w:sz w:val="24"/>
          <w:szCs w:val="24"/>
        </w:rPr>
      </w:pPr>
    </w:p>
    <w:p w14:paraId="254FCEB6" w14:textId="0B213ABE" w:rsidR="00CE7DB3" w:rsidRPr="00C229A5" w:rsidRDefault="00CE7DB3" w:rsidP="00E62B71">
      <w:pPr>
        <w:pStyle w:val="xmsonormal"/>
        <w:rPr>
          <w:rFonts w:asciiTheme="minorHAnsi" w:hAnsiTheme="minorHAnsi" w:cstheme="minorHAnsi"/>
          <w:sz w:val="24"/>
          <w:szCs w:val="24"/>
          <w:u w:val="single"/>
        </w:rPr>
      </w:pPr>
      <w:r w:rsidRPr="00C229A5">
        <w:rPr>
          <w:rFonts w:asciiTheme="minorHAnsi" w:hAnsiTheme="minorHAnsi" w:cstheme="minorHAnsi"/>
          <w:color w:val="000000"/>
          <w:sz w:val="24"/>
          <w:szCs w:val="24"/>
          <w:u w:val="single"/>
        </w:rPr>
        <w:t>At the conference:</w:t>
      </w:r>
    </w:p>
    <w:p w14:paraId="542C8DF0" w14:textId="77777777" w:rsidR="00CE7DB3" w:rsidRPr="00C229A5" w:rsidRDefault="00CE7DB3" w:rsidP="00CE7DB3">
      <w:pPr>
        <w:pStyle w:val="xmsonormal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C229A5">
        <w:rPr>
          <w:rFonts w:asciiTheme="minorHAnsi" w:hAnsiTheme="minorHAnsi" w:cstheme="minorHAnsi"/>
          <w:color w:val="000000"/>
          <w:sz w:val="24"/>
          <w:szCs w:val="24"/>
        </w:rPr>
        <w:t xml:space="preserve">Get solutions to issues unique to case management and transitions of care physicians and leaders </w:t>
      </w:r>
    </w:p>
    <w:p w14:paraId="7858478C" w14:textId="576A5729" w:rsidR="00E62B71" w:rsidRPr="00C229A5" w:rsidRDefault="00CE7DB3" w:rsidP="00AF5898">
      <w:pPr>
        <w:pStyle w:val="xmsonormal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C229A5">
        <w:rPr>
          <w:rFonts w:asciiTheme="minorHAnsi" w:hAnsiTheme="minorHAnsi" w:cstheme="minorHAnsi"/>
          <w:color w:val="000000"/>
          <w:sz w:val="24"/>
          <w:szCs w:val="24"/>
        </w:rPr>
        <w:t>Grow your network: c</w:t>
      </w:r>
      <w:r w:rsidR="00E62B71" w:rsidRPr="00C229A5">
        <w:rPr>
          <w:rFonts w:asciiTheme="minorHAnsi" w:hAnsiTheme="minorHAnsi" w:cstheme="minorHAnsi"/>
          <w:color w:val="000000"/>
          <w:sz w:val="24"/>
          <w:szCs w:val="24"/>
        </w:rPr>
        <w:t xml:space="preserve">onnect with </w:t>
      </w:r>
      <w:r w:rsidR="00AF5898" w:rsidRPr="00C229A5">
        <w:rPr>
          <w:rFonts w:asciiTheme="minorHAnsi" w:hAnsiTheme="minorHAnsi" w:cstheme="minorHAnsi"/>
          <w:color w:val="000000"/>
          <w:sz w:val="24"/>
          <w:szCs w:val="24"/>
        </w:rPr>
        <w:t xml:space="preserve">health care leadership </w:t>
      </w:r>
      <w:r w:rsidR="00E62B71" w:rsidRPr="00C229A5">
        <w:rPr>
          <w:rFonts w:asciiTheme="minorHAnsi" w:hAnsiTheme="minorHAnsi" w:cstheme="minorHAnsi"/>
          <w:color w:val="000000"/>
          <w:sz w:val="24"/>
          <w:szCs w:val="24"/>
        </w:rPr>
        <w:t>colleagues</w:t>
      </w:r>
      <w:r w:rsidR="00AF5898" w:rsidRPr="00C229A5">
        <w:rPr>
          <w:rFonts w:asciiTheme="minorHAnsi" w:hAnsiTheme="minorHAnsi" w:cstheme="minorHAnsi"/>
          <w:color w:val="000000"/>
          <w:sz w:val="24"/>
          <w:szCs w:val="24"/>
        </w:rPr>
        <w:t xml:space="preserve"> from around the country</w:t>
      </w:r>
    </w:p>
    <w:p w14:paraId="373D94D1" w14:textId="3EC473D1" w:rsidR="00E62B71" w:rsidRPr="00C229A5" w:rsidRDefault="00E62B71" w:rsidP="00AF5898">
      <w:pPr>
        <w:pStyle w:val="xmsonormal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C229A5">
        <w:rPr>
          <w:rFonts w:asciiTheme="minorHAnsi" w:hAnsiTheme="minorHAnsi" w:cstheme="minorHAnsi"/>
          <w:color w:val="000000"/>
          <w:sz w:val="24"/>
          <w:szCs w:val="24"/>
        </w:rPr>
        <w:t>Share knowledge</w:t>
      </w:r>
      <w:r w:rsidR="00AF5898" w:rsidRPr="00C229A5">
        <w:rPr>
          <w:rFonts w:asciiTheme="minorHAnsi" w:hAnsiTheme="minorHAnsi" w:cstheme="minorHAnsi"/>
          <w:color w:val="000000"/>
          <w:sz w:val="24"/>
          <w:szCs w:val="24"/>
        </w:rPr>
        <w:t xml:space="preserve"> and industry specific insights</w:t>
      </w:r>
    </w:p>
    <w:p w14:paraId="480B32E4" w14:textId="5032D781" w:rsidR="00E62B71" w:rsidRPr="00C229A5" w:rsidRDefault="00AF5898" w:rsidP="00AF5898">
      <w:pPr>
        <w:pStyle w:val="xmsonormal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C229A5">
        <w:rPr>
          <w:rFonts w:asciiTheme="minorHAnsi" w:hAnsiTheme="minorHAnsi" w:cstheme="minorHAnsi"/>
          <w:color w:val="000000"/>
          <w:sz w:val="24"/>
          <w:szCs w:val="24"/>
        </w:rPr>
        <w:t xml:space="preserve">Earn continuing education credit </w:t>
      </w:r>
    </w:p>
    <w:p w14:paraId="37122D41" w14:textId="4F5EDF71" w:rsidR="00477219" w:rsidRPr="00C229A5" w:rsidRDefault="00477219" w:rsidP="00477219">
      <w:pPr>
        <w:pStyle w:val="xmsonormal"/>
        <w:rPr>
          <w:rFonts w:asciiTheme="minorHAnsi" w:hAnsiTheme="minorHAnsi" w:cstheme="minorHAnsi"/>
          <w:color w:val="000000"/>
          <w:sz w:val="24"/>
          <w:szCs w:val="24"/>
        </w:rPr>
      </w:pPr>
    </w:p>
    <w:p w14:paraId="095AF1B1" w14:textId="49825983" w:rsidR="00477219" w:rsidRPr="00C229A5" w:rsidRDefault="00477219" w:rsidP="00477219">
      <w:pPr>
        <w:pStyle w:val="xmsonormal"/>
        <w:rPr>
          <w:rFonts w:asciiTheme="minorHAnsi" w:hAnsiTheme="minorHAnsi" w:cstheme="minorHAnsi"/>
          <w:sz w:val="24"/>
          <w:szCs w:val="24"/>
          <w:u w:val="single"/>
        </w:rPr>
      </w:pPr>
      <w:r w:rsidRPr="00C229A5">
        <w:rPr>
          <w:rFonts w:asciiTheme="minorHAnsi" w:hAnsiTheme="minorHAnsi" w:cstheme="minorHAnsi"/>
          <w:sz w:val="24"/>
          <w:szCs w:val="24"/>
          <w:u w:val="single"/>
        </w:rPr>
        <w:t>Session topics include:</w:t>
      </w:r>
    </w:p>
    <w:p w14:paraId="06C67C38" w14:textId="77777777" w:rsidR="000E2A7C" w:rsidRDefault="000E2A7C" w:rsidP="00AF5898">
      <w:pPr>
        <w:pStyle w:val="xmsonormal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0E2A7C">
        <w:rPr>
          <w:rFonts w:asciiTheme="minorHAnsi" w:hAnsiTheme="minorHAnsi" w:cstheme="minorHAnsi"/>
          <w:sz w:val="24"/>
          <w:szCs w:val="24"/>
        </w:rPr>
        <w:t>Hospital &amp; Health System Transitional Care Management &amp; Transformation</w:t>
      </w:r>
    </w:p>
    <w:p w14:paraId="00F6C4FB" w14:textId="562C9113" w:rsidR="00477219" w:rsidRPr="00C229A5" w:rsidRDefault="000E2A7C" w:rsidP="00AF5898">
      <w:pPr>
        <w:pStyle w:val="xmsonormal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Maximizing Physician Advisor Services</w:t>
      </w:r>
    </w:p>
    <w:p w14:paraId="718C2D81" w14:textId="67F1AE7B" w:rsidR="000E2A7C" w:rsidRPr="000E2A7C" w:rsidRDefault="000E2A7C" w:rsidP="000E2A7C">
      <w:pPr>
        <w:pStyle w:val="xmsonormal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Looking Beyond Silos: Coordinating Sustainable Care Transitions</w:t>
      </w:r>
    </w:p>
    <w:p w14:paraId="7952FF77" w14:textId="4565E9C8" w:rsidR="00317B74" w:rsidRPr="00C229A5" w:rsidRDefault="000E2A7C" w:rsidP="00AF5898">
      <w:pPr>
        <w:pStyle w:val="xmsonormal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Documenation Improvement and Denial Avoidance</w:t>
      </w:r>
    </w:p>
    <w:p w14:paraId="516F48CB" w14:textId="004461DA" w:rsidR="00477219" w:rsidRPr="00C229A5" w:rsidRDefault="00477219" w:rsidP="00AF5898">
      <w:pPr>
        <w:rPr>
          <w:rFonts w:cstheme="minorHAnsi"/>
          <w:sz w:val="24"/>
          <w:szCs w:val="24"/>
        </w:rPr>
      </w:pPr>
      <w:r w:rsidRPr="00C229A5">
        <w:rPr>
          <w:rFonts w:cstheme="minorHAnsi"/>
          <w:sz w:val="24"/>
          <w:szCs w:val="24"/>
        </w:rPr>
        <w:br/>
        <w:t>That</w:t>
      </w:r>
      <w:r w:rsidR="00700678" w:rsidRPr="00C229A5">
        <w:rPr>
          <w:rFonts w:cstheme="minorHAnsi"/>
          <w:sz w:val="24"/>
          <w:szCs w:val="24"/>
        </w:rPr>
        <w:t>’</w:t>
      </w:r>
      <w:r w:rsidRPr="00C229A5">
        <w:rPr>
          <w:rFonts w:cstheme="minorHAnsi"/>
          <w:sz w:val="24"/>
          <w:szCs w:val="24"/>
        </w:rPr>
        <w:t xml:space="preserve">s just to name a few! </w:t>
      </w:r>
      <w:r w:rsidR="00CE7DB3" w:rsidRPr="00C229A5">
        <w:rPr>
          <w:rFonts w:cstheme="minorHAnsi"/>
          <w:sz w:val="24"/>
          <w:szCs w:val="24"/>
        </w:rPr>
        <w:t xml:space="preserve">You can view the </w:t>
      </w:r>
      <w:hyperlink r:id="rId6" w:history="1">
        <w:r w:rsidR="00CE7DB3" w:rsidRPr="00C229A5">
          <w:rPr>
            <w:rStyle w:val="Hyperlink"/>
            <w:rFonts w:cstheme="minorHAnsi"/>
            <w:sz w:val="24"/>
            <w:szCs w:val="24"/>
          </w:rPr>
          <w:t>complete</w:t>
        </w:r>
        <w:r w:rsidRPr="00C229A5">
          <w:rPr>
            <w:rStyle w:val="Hyperlink"/>
            <w:rFonts w:cstheme="minorHAnsi"/>
            <w:sz w:val="24"/>
            <w:szCs w:val="24"/>
          </w:rPr>
          <w:t xml:space="preserve"> schedule and sessions</w:t>
        </w:r>
        <w:r w:rsidR="00CE7DB3" w:rsidRPr="00C229A5">
          <w:rPr>
            <w:rStyle w:val="Hyperlink"/>
            <w:rFonts w:cstheme="minorHAnsi"/>
            <w:sz w:val="24"/>
            <w:szCs w:val="24"/>
          </w:rPr>
          <w:t xml:space="preserve"> at this link</w:t>
        </w:r>
      </w:hyperlink>
      <w:r w:rsidR="00CE7DB3" w:rsidRPr="00C229A5">
        <w:rPr>
          <w:rFonts w:cstheme="minorHAnsi"/>
          <w:sz w:val="24"/>
          <w:szCs w:val="24"/>
        </w:rPr>
        <w:t>.</w:t>
      </w:r>
    </w:p>
    <w:p w14:paraId="7A7025D7" w14:textId="77051A55" w:rsidR="00650C3D" w:rsidRPr="00C229A5" w:rsidRDefault="00650C3D" w:rsidP="00E0395A">
      <w:pPr>
        <w:pStyle w:val="xmsonormal"/>
        <w:rPr>
          <w:rFonts w:asciiTheme="minorHAnsi" w:hAnsiTheme="minorHAnsi" w:cstheme="minorHAnsi"/>
          <w:color w:val="000000"/>
          <w:sz w:val="24"/>
          <w:szCs w:val="24"/>
        </w:rPr>
      </w:pPr>
      <w:r w:rsidRPr="00C229A5">
        <w:rPr>
          <w:rFonts w:asciiTheme="minorHAnsi" w:hAnsiTheme="minorHAnsi" w:cstheme="minorHAnsi"/>
          <w:color w:val="000000"/>
          <w:sz w:val="24"/>
          <w:szCs w:val="24"/>
        </w:rPr>
        <w:t>Please let me know if you have any questions</w:t>
      </w:r>
      <w:r w:rsidR="00700678" w:rsidRPr="00C229A5">
        <w:rPr>
          <w:rFonts w:asciiTheme="minorHAnsi" w:hAnsiTheme="minorHAnsi" w:cstheme="minorHAnsi"/>
          <w:color w:val="000000"/>
          <w:sz w:val="24"/>
          <w:szCs w:val="24"/>
        </w:rPr>
        <w:t xml:space="preserve">. We </w:t>
      </w:r>
      <w:r w:rsidR="00AF5898" w:rsidRPr="00C229A5">
        <w:rPr>
          <w:rFonts w:asciiTheme="minorHAnsi" w:hAnsiTheme="minorHAnsi" w:cstheme="minorHAnsi"/>
          <w:color w:val="000000"/>
          <w:sz w:val="24"/>
          <w:szCs w:val="24"/>
        </w:rPr>
        <w:t>look forward to seeing</w:t>
      </w:r>
      <w:r w:rsidR="00700678" w:rsidRPr="00C229A5">
        <w:rPr>
          <w:rFonts w:asciiTheme="minorHAnsi" w:hAnsiTheme="minorHAnsi" w:cstheme="minorHAnsi"/>
          <w:color w:val="000000"/>
          <w:sz w:val="24"/>
          <w:szCs w:val="24"/>
        </w:rPr>
        <w:t xml:space="preserve"> you there!</w:t>
      </w:r>
      <w:r w:rsidRPr="00C229A5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C229A5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317B74" w:rsidRPr="00C229A5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&lt;&lt;insert your name and signature line&gt;&gt;</w:t>
      </w:r>
    </w:p>
    <w:p w14:paraId="053B3722" w14:textId="77777777" w:rsidR="00A33D3C" w:rsidRPr="00C229A5" w:rsidRDefault="00A33D3C">
      <w:pPr>
        <w:rPr>
          <w:sz w:val="24"/>
          <w:szCs w:val="24"/>
        </w:rPr>
      </w:pPr>
    </w:p>
    <w:sectPr w:rsidR="00A33D3C" w:rsidRPr="00C22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3666"/>
    <w:multiLevelType w:val="hybridMultilevel"/>
    <w:tmpl w:val="2B4C8EF0"/>
    <w:lvl w:ilvl="0" w:tplc="00041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51DE9"/>
    <w:multiLevelType w:val="hybridMultilevel"/>
    <w:tmpl w:val="5AE2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52E22"/>
    <w:multiLevelType w:val="hybridMultilevel"/>
    <w:tmpl w:val="1CAC388E"/>
    <w:lvl w:ilvl="0" w:tplc="000411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8F0C9E"/>
    <w:multiLevelType w:val="hybridMultilevel"/>
    <w:tmpl w:val="78DC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D00F7"/>
    <w:multiLevelType w:val="hybridMultilevel"/>
    <w:tmpl w:val="5316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6003E"/>
    <w:multiLevelType w:val="hybridMultilevel"/>
    <w:tmpl w:val="F602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211D4"/>
    <w:multiLevelType w:val="hybridMultilevel"/>
    <w:tmpl w:val="5906CC50"/>
    <w:lvl w:ilvl="0" w:tplc="A3FEB214">
      <w:numFmt w:val="bullet"/>
      <w:lvlText w:val=""/>
      <w:lvlJc w:val="left"/>
      <w:pPr>
        <w:ind w:left="645" w:hanging="405"/>
      </w:pPr>
      <w:rPr>
        <w:rFonts w:ascii="Symbol" w:eastAsiaTheme="minorHAnsi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3FB7159F"/>
    <w:multiLevelType w:val="hybridMultilevel"/>
    <w:tmpl w:val="3718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D06B2"/>
    <w:multiLevelType w:val="hybridMultilevel"/>
    <w:tmpl w:val="1E26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F0B71"/>
    <w:multiLevelType w:val="hybridMultilevel"/>
    <w:tmpl w:val="39723A7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6DBC241C"/>
    <w:multiLevelType w:val="hybridMultilevel"/>
    <w:tmpl w:val="D8468DD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785D5043"/>
    <w:multiLevelType w:val="hybridMultilevel"/>
    <w:tmpl w:val="A7D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114719">
    <w:abstractNumId w:val="10"/>
  </w:num>
  <w:num w:numId="2" w16cid:durableId="1254242692">
    <w:abstractNumId w:val="4"/>
  </w:num>
  <w:num w:numId="3" w16cid:durableId="35740770">
    <w:abstractNumId w:val="1"/>
  </w:num>
  <w:num w:numId="4" w16cid:durableId="1566723563">
    <w:abstractNumId w:val="9"/>
  </w:num>
  <w:num w:numId="5" w16cid:durableId="2001999789">
    <w:abstractNumId w:val="6"/>
  </w:num>
  <w:num w:numId="6" w16cid:durableId="1777139754">
    <w:abstractNumId w:val="11"/>
  </w:num>
  <w:num w:numId="7" w16cid:durableId="2024478127">
    <w:abstractNumId w:val="8"/>
  </w:num>
  <w:num w:numId="8" w16cid:durableId="1457749952">
    <w:abstractNumId w:val="3"/>
  </w:num>
  <w:num w:numId="9" w16cid:durableId="1113014898">
    <w:abstractNumId w:val="2"/>
  </w:num>
  <w:num w:numId="10" w16cid:durableId="298537253">
    <w:abstractNumId w:val="0"/>
  </w:num>
  <w:num w:numId="11" w16cid:durableId="785389549">
    <w:abstractNumId w:val="7"/>
  </w:num>
  <w:num w:numId="12" w16cid:durableId="218126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3D"/>
    <w:rsid w:val="000E2A7C"/>
    <w:rsid w:val="002D0BB7"/>
    <w:rsid w:val="002E400B"/>
    <w:rsid w:val="00317B74"/>
    <w:rsid w:val="003C19A3"/>
    <w:rsid w:val="00477219"/>
    <w:rsid w:val="004A1FA5"/>
    <w:rsid w:val="00550072"/>
    <w:rsid w:val="005B6553"/>
    <w:rsid w:val="00650C3D"/>
    <w:rsid w:val="00700678"/>
    <w:rsid w:val="007D2730"/>
    <w:rsid w:val="00820856"/>
    <w:rsid w:val="0082355F"/>
    <w:rsid w:val="008D051D"/>
    <w:rsid w:val="008D071D"/>
    <w:rsid w:val="009E39EF"/>
    <w:rsid w:val="00A33D3C"/>
    <w:rsid w:val="00AF5898"/>
    <w:rsid w:val="00B964EF"/>
    <w:rsid w:val="00C229A5"/>
    <w:rsid w:val="00C26BB7"/>
    <w:rsid w:val="00CE7DB3"/>
    <w:rsid w:val="00E0395A"/>
    <w:rsid w:val="00E6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B568D"/>
  <w15:chartTrackingRefBased/>
  <w15:docId w15:val="{6930C5D1-2521-4C36-B0B1-FBDA85A1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C3D"/>
    <w:rPr>
      <w:color w:val="0000FF"/>
      <w:u w:val="single"/>
    </w:rPr>
  </w:style>
  <w:style w:type="paragraph" w:customStyle="1" w:styleId="xmsonormal">
    <w:name w:val="x_msonormal"/>
    <w:basedOn w:val="Normal"/>
    <w:rsid w:val="00650C3D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650C3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50C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2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.eventscloud.com/website/34412/agenda/" TargetMode="External"/><Relationship Id="rId5" Type="http://schemas.openxmlformats.org/officeDocument/2006/relationships/hyperlink" Target="https://na.eventscloud.com/website/34412/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Moody</dc:creator>
  <cp:keywords/>
  <dc:description/>
  <cp:lastModifiedBy>Alicia Easley</cp:lastModifiedBy>
  <cp:revision>3</cp:revision>
  <dcterms:created xsi:type="dcterms:W3CDTF">2022-08-08T21:33:00Z</dcterms:created>
  <dcterms:modified xsi:type="dcterms:W3CDTF">2022-08-08T21:38:00Z</dcterms:modified>
</cp:coreProperties>
</file>